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61" w:rsidRPr="00AD3461" w:rsidRDefault="00AD3461" w:rsidP="00AD3461">
      <w:pPr>
        <w:ind w:firstLine="360"/>
        <w:jc w:val="center"/>
        <w:rPr>
          <w:b/>
          <w:i/>
          <w:color w:val="17365D" w:themeColor="text2" w:themeShade="BF"/>
          <w:sz w:val="36"/>
          <w:szCs w:val="36"/>
          <w:lang w:val="uk-UA"/>
        </w:rPr>
      </w:pPr>
      <w:r w:rsidRPr="00AD3461">
        <w:rPr>
          <w:b/>
          <w:i/>
          <w:color w:val="17365D" w:themeColor="text2" w:themeShade="BF"/>
          <w:sz w:val="36"/>
          <w:szCs w:val="36"/>
          <w:lang w:val="uk-UA"/>
        </w:rPr>
        <w:t>Рейтинг шкіл за призовими місцями</w:t>
      </w:r>
    </w:p>
    <w:p w:rsidR="00AD3461" w:rsidRPr="00AD3461" w:rsidRDefault="00AD3461" w:rsidP="00AD3461">
      <w:pPr>
        <w:ind w:firstLine="360"/>
        <w:jc w:val="center"/>
        <w:rPr>
          <w:b/>
          <w:i/>
          <w:color w:val="17365D" w:themeColor="text2" w:themeShade="BF"/>
          <w:sz w:val="36"/>
          <w:szCs w:val="36"/>
          <w:lang w:val="uk-UA"/>
        </w:rPr>
      </w:pPr>
      <w:r w:rsidRPr="00AD3461">
        <w:rPr>
          <w:b/>
          <w:i/>
          <w:color w:val="17365D" w:themeColor="text2" w:themeShade="BF"/>
          <w:sz w:val="36"/>
          <w:szCs w:val="36"/>
          <w:lang w:val="uk-UA"/>
        </w:rPr>
        <w:t>ІІ етапу Всеукраїнських учнівських олімпіад з навчальних предметів</w:t>
      </w:r>
    </w:p>
    <w:p w:rsidR="00AD3461" w:rsidRPr="00AD3461" w:rsidRDefault="00AD3461" w:rsidP="00AD3461">
      <w:pPr>
        <w:ind w:firstLine="360"/>
        <w:jc w:val="center"/>
        <w:rPr>
          <w:sz w:val="36"/>
          <w:szCs w:val="3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276"/>
        <w:gridCol w:w="1134"/>
        <w:gridCol w:w="1284"/>
        <w:gridCol w:w="1473"/>
      </w:tblGrid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r w:rsidRPr="000E0F89">
              <w:rPr>
                <w:lang w:val="uk-UA"/>
              </w:rPr>
              <w:t>Назва школи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ind w:left="237"/>
              <w:rPr>
                <w:lang w:val="uk-UA"/>
              </w:rPr>
            </w:pPr>
            <w:r w:rsidRPr="000E0F89">
              <w:rPr>
                <w:lang w:val="uk-UA"/>
              </w:rPr>
              <w:t xml:space="preserve">І </w:t>
            </w:r>
          </w:p>
          <w:p w:rsidR="00AD3461" w:rsidRPr="000E0F89" w:rsidRDefault="00AD3461" w:rsidP="00B824FC">
            <w:pPr>
              <w:ind w:left="237"/>
              <w:rPr>
                <w:lang w:val="uk-UA"/>
              </w:rPr>
            </w:pPr>
            <w:r w:rsidRPr="000E0F89">
              <w:rPr>
                <w:lang w:val="uk-UA"/>
              </w:rPr>
              <w:t>місце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ind w:left="252"/>
              <w:rPr>
                <w:lang w:val="uk-UA"/>
              </w:rPr>
            </w:pPr>
            <w:r w:rsidRPr="000E0F89">
              <w:rPr>
                <w:lang w:val="uk-UA"/>
              </w:rPr>
              <w:t>ІІ місце</w:t>
            </w:r>
          </w:p>
        </w:tc>
        <w:tc>
          <w:tcPr>
            <w:tcW w:w="1284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ind w:left="507"/>
              <w:rPr>
                <w:lang w:val="uk-UA"/>
              </w:rPr>
            </w:pPr>
            <w:r w:rsidRPr="000E0F89">
              <w:rPr>
                <w:lang w:val="uk-UA"/>
              </w:rPr>
              <w:t>ІІІ місце</w:t>
            </w:r>
          </w:p>
        </w:tc>
        <w:tc>
          <w:tcPr>
            <w:tcW w:w="1473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ind w:left="507"/>
              <w:rPr>
                <w:lang w:val="uk-UA"/>
              </w:rPr>
            </w:pPr>
            <w:r w:rsidRPr="000E0F89">
              <w:rPr>
                <w:lang w:val="uk-UA"/>
              </w:rPr>
              <w:t>Всього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FF3399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Воловецька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  <w:shd w:val="clear" w:color="auto" w:fill="FF3399"/>
          </w:tcPr>
          <w:p w:rsidR="00AD3461" w:rsidRPr="00AD3461" w:rsidRDefault="00AD3461" w:rsidP="00AD3461">
            <w:pPr>
              <w:ind w:left="23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FF3399"/>
          </w:tcPr>
          <w:p w:rsidR="00AD3461" w:rsidRPr="00AD3461" w:rsidRDefault="00AD3461" w:rsidP="00AD3461">
            <w:pPr>
              <w:ind w:left="25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1284" w:type="dxa"/>
            <w:shd w:val="clear" w:color="auto" w:fill="FF3399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473" w:type="dxa"/>
            <w:shd w:val="clear" w:color="auto" w:fill="FF3399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27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r w:rsidRPr="000E0F89">
              <w:rPr>
                <w:lang w:val="uk-UA"/>
              </w:rPr>
              <w:t>Жденіївська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23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5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12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r w:rsidRPr="000E0F89">
              <w:rPr>
                <w:lang w:val="uk-UA"/>
              </w:rPr>
              <w:t>В.</w:t>
            </w:r>
            <w:proofErr w:type="spellStart"/>
            <w:r w:rsidRPr="000E0F89">
              <w:rPr>
                <w:lang w:val="uk-UA"/>
              </w:rPr>
              <w:t>Ворітська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4A5218" w:rsidP="00AD3461">
            <w:pPr>
              <w:ind w:left="237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5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1473" w:type="dxa"/>
          </w:tcPr>
          <w:p w:rsidR="00AD3461" w:rsidRPr="00AD3461" w:rsidRDefault="00AD3461" w:rsidP="004A5218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</w:t>
            </w:r>
            <w:r w:rsidR="004A5218">
              <w:rPr>
                <w:b/>
                <w:sz w:val="36"/>
                <w:szCs w:val="36"/>
                <w:lang w:val="en-US"/>
              </w:rPr>
              <w:t>4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r w:rsidRPr="000E0F89">
              <w:rPr>
                <w:lang w:val="uk-UA"/>
              </w:rPr>
              <w:t>Н.</w:t>
            </w:r>
            <w:proofErr w:type="spellStart"/>
            <w:r w:rsidRPr="000E0F89">
              <w:rPr>
                <w:lang w:val="uk-UA"/>
              </w:rPr>
              <w:t>Ворітська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23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5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19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r w:rsidRPr="000E0F89">
              <w:rPr>
                <w:lang w:val="uk-UA"/>
              </w:rPr>
              <w:t>Н.</w:t>
            </w:r>
            <w:proofErr w:type="spellStart"/>
            <w:r w:rsidRPr="000E0F89">
              <w:rPr>
                <w:lang w:val="uk-UA"/>
              </w:rPr>
              <w:t>Ворітська</w:t>
            </w:r>
            <w:proofErr w:type="spellEnd"/>
            <w:r w:rsidRPr="000E0F89">
              <w:rPr>
                <w:lang w:val="uk-UA"/>
              </w:rPr>
              <w:t xml:space="preserve"> </w:t>
            </w:r>
            <w:proofErr w:type="spellStart"/>
            <w:r w:rsidRPr="000E0F89">
              <w:rPr>
                <w:lang w:val="uk-UA"/>
              </w:rPr>
              <w:t>шк.-інт</w:t>
            </w:r>
            <w:proofErr w:type="spellEnd"/>
            <w:r w:rsidRPr="000E0F89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23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5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19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Абранська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23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5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5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Біласовицька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2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8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47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47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2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Буковецька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20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31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53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53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Верб”язька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19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9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49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49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FF3399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Гукливська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  <w:shd w:val="clear" w:color="auto" w:fill="FF3399"/>
          </w:tcPr>
          <w:p w:rsidR="00AD3461" w:rsidRPr="00AD3461" w:rsidRDefault="00AD3461" w:rsidP="00AD3461">
            <w:pPr>
              <w:ind w:left="22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3399"/>
          </w:tcPr>
          <w:p w:rsidR="00AD3461" w:rsidRPr="00AD3461" w:rsidRDefault="00AD3461" w:rsidP="00AD3461">
            <w:pPr>
              <w:ind w:left="26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284" w:type="dxa"/>
            <w:shd w:val="clear" w:color="auto" w:fill="FF3399"/>
          </w:tcPr>
          <w:p w:rsidR="00AD3461" w:rsidRPr="00AD3461" w:rsidRDefault="00AD3461" w:rsidP="00AD3461">
            <w:pPr>
              <w:ind w:left="46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473" w:type="dxa"/>
            <w:shd w:val="clear" w:color="auto" w:fill="FF3399"/>
          </w:tcPr>
          <w:p w:rsidR="00AD3461" w:rsidRPr="00AD3461" w:rsidRDefault="00AD3461" w:rsidP="00AD3461">
            <w:pPr>
              <w:ind w:left="46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11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Завадська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16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6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46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46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7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Канорська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16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6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46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46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Кичірнянська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13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9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46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46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Лазівська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13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9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43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43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3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Підполозянська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11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28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44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44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r w:rsidRPr="000E0F89">
              <w:rPr>
                <w:lang w:val="uk-UA"/>
              </w:rPr>
              <w:t>Скотарська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8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31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41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41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7</w:t>
            </w:r>
          </w:p>
        </w:tc>
      </w:tr>
      <w:tr w:rsidR="00AD3461" w:rsidRPr="000E0F89" w:rsidTr="00AD3461">
        <w:tc>
          <w:tcPr>
            <w:tcW w:w="2518" w:type="dxa"/>
            <w:shd w:val="clear" w:color="auto" w:fill="E5DFEC" w:themeFill="accent4" w:themeFillTint="33"/>
          </w:tcPr>
          <w:p w:rsidR="00AD3461" w:rsidRPr="000E0F89" w:rsidRDefault="00AD3461" w:rsidP="00B824FC">
            <w:pPr>
              <w:jc w:val="both"/>
              <w:rPr>
                <w:lang w:val="uk-UA"/>
              </w:rPr>
            </w:pPr>
            <w:proofErr w:type="spellStart"/>
            <w:r w:rsidRPr="000E0F89">
              <w:rPr>
                <w:lang w:val="uk-UA"/>
              </w:rPr>
              <w:t>Тишівська</w:t>
            </w:r>
            <w:proofErr w:type="spellEnd"/>
            <w:r w:rsidRPr="000E0F89">
              <w:rPr>
                <w:lang w:val="uk-UA"/>
              </w:rPr>
              <w:t xml:space="preserve"> ЗОШ</w:t>
            </w:r>
          </w:p>
        </w:tc>
        <w:tc>
          <w:tcPr>
            <w:tcW w:w="1276" w:type="dxa"/>
          </w:tcPr>
          <w:p w:rsidR="00AD3461" w:rsidRPr="00AD3461" w:rsidRDefault="00AD3461" w:rsidP="00AD3461">
            <w:pPr>
              <w:ind w:left="11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1134" w:type="dxa"/>
          </w:tcPr>
          <w:p w:rsidR="00AD3461" w:rsidRPr="00AD3461" w:rsidRDefault="00AD3461" w:rsidP="00AD3461">
            <w:pPr>
              <w:ind w:left="312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284" w:type="dxa"/>
          </w:tcPr>
          <w:p w:rsidR="00AD3461" w:rsidRPr="00AD3461" w:rsidRDefault="00AD3461" w:rsidP="00AD3461">
            <w:pPr>
              <w:ind w:left="41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473" w:type="dxa"/>
          </w:tcPr>
          <w:p w:rsidR="00AD3461" w:rsidRPr="00AD3461" w:rsidRDefault="00AD3461" w:rsidP="00AD3461">
            <w:pPr>
              <w:ind w:left="417"/>
              <w:jc w:val="center"/>
              <w:rPr>
                <w:b/>
                <w:sz w:val="36"/>
                <w:szCs w:val="36"/>
                <w:lang w:val="en-US"/>
              </w:rPr>
            </w:pPr>
            <w:r w:rsidRPr="00AD3461">
              <w:rPr>
                <w:b/>
                <w:sz w:val="36"/>
                <w:szCs w:val="36"/>
                <w:lang w:val="en-US"/>
              </w:rPr>
              <w:t>6</w:t>
            </w:r>
          </w:p>
        </w:tc>
      </w:tr>
    </w:tbl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p w:rsidR="00AD3461" w:rsidRDefault="00AD3461" w:rsidP="00AD3461">
      <w:pPr>
        <w:ind w:firstLine="360"/>
        <w:jc w:val="right"/>
        <w:rPr>
          <w:lang w:val="uk-UA"/>
        </w:rPr>
      </w:pPr>
    </w:p>
    <w:sectPr w:rsidR="00AD3461" w:rsidSect="005548BB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F94"/>
    <w:multiLevelType w:val="hybridMultilevel"/>
    <w:tmpl w:val="0FC8AE70"/>
    <w:lvl w:ilvl="0" w:tplc="CE760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1B23"/>
    <w:multiLevelType w:val="hybridMultilevel"/>
    <w:tmpl w:val="04382318"/>
    <w:lvl w:ilvl="0" w:tplc="84A88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61"/>
    <w:rsid w:val="001A6DE3"/>
    <w:rsid w:val="001D5AA1"/>
    <w:rsid w:val="004A5218"/>
    <w:rsid w:val="00AD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461"/>
    <w:pPr>
      <w:keepNext/>
      <w:spacing w:line="360" w:lineRule="auto"/>
      <w:ind w:firstLine="90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4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AD3461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AD34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AD3461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D3461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2014-01-16T14:57:00Z</dcterms:created>
  <dcterms:modified xsi:type="dcterms:W3CDTF">2014-02-07T08:14:00Z</dcterms:modified>
</cp:coreProperties>
</file>