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A0" w:rsidRDefault="00B800A0" w:rsidP="00B8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F6228" w:themeColor="accent3" w:themeShade="80"/>
        </w:rPr>
      </w:pPr>
      <w:r w:rsidRPr="00B800A0">
        <w:rPr>
          <w:color w:val="4F6228" w:themeColor="accent3" w:themeShade="80"/>
        </w:rPr>
        <w:t>код 29072016/573412365</w:t>
      </w:r>
    </w:p>
    <w:p w:rsidR="00B800A0" w:rsidRDefault="00B800A0" w:rsidP="00B8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F6228" w:themeColor="accent3" w:themeShade="80"/>
        </w:rPr>
      </w:pPr>
    </w:p>
    <w:p w:rsidR="00B800A0" w:rsidRPr="00B800A0" w:rsidRDefault="00B800A0" w:rsidP="00B80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F6228" w:themeColor="accent3" w:themeShade="80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Відділ освіти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Воловецької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райдержадміністрації</w:t>
      </w: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val="uk-UA" w:eastAsia="ru-RU"/>
        </w:rPr>
      </w:pPr>
    </w:p>
    <w:p w:rsidR="00874E74" w:rsidRDefault="00874E74" w:rsidP="00874E74">
      <w:pPr>
        <w:ind w:firstLine="4860"/>
        <w:jc w:val="both"/>
        <w:outlineLvl w:val="0"/>
        <w:rPr>
          <w:rFonts w:ascii="Times New Roman" w:hAnsi="Times New Roman"/>
          <w:b/>
          <w:color w:val="000000"/>
          <w:lang w:val="uk-UA" w:eastAsia="ru-RU"/>
        </w:rPr>
      </w:pPr>
      <w:r>
        <w:rPr>
          <w:rFonts w:ascii="Times New Roman" w:hAnsi="Times New Roman"/>
          <w:b/>
          <w:color w:val="000000"/>
          <w:lang w:val="uk-UA" w:eastAsia="ru-RU"/>
        </w:rPr>
        <w:t>Затверджено</w:t>
      </w:r>
    </w:p>
    <w:p w:rsidR="00874E74" w:rsidRDefault="00874E74" w:rsidP="00874E74">
      <w:pPr>
        <w:snapToGrid w:val="0"/>
        <w:ind w:firstLine="4860"/>
        <w:jc w:val="both"/>
        <w:outlineLvl w:val="0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 xml:space="preserve">Протокол засідання комітету з конкурсних </w:t>
      </w:r>
    </w:p>
    <w:p w:rsidR="00874E74" w:rsidRDefault="00874E74" w:rsidP="00874E74">
      <w:pPr>
        <w:snapToGrid w:val="0"/>
        <w:ind w:firstLine="4860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торгів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lang w:eastAsia="ru-RU"/>
        </w:rPr>
        <w:t>ід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val="uk-UA" w:eastAsia="ru-RU"/>
        </w:rPr>
        <w:t>29</w:t>
      </w:r>
      <w:r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val="uk-UA" w:eastAsia="ru-RU"/>
        </w:rPr>
        <w:t>лип</w:t>
      </w:r>
      <w:proofErr w:type="spellStart"/>
      <w:r>
        <w:rPr>
          <w:rFonts w:ascii="Times New Roman" w:hAnsi="Times New Roman"/>
          <w:color w:val="000000"/>
          <w:lang w:eastAsia="ru-RU"/>
        </w:rPr>
        <w:t>ня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2016 року № б/н</w:t>
      </w:r>
    </w:p>
    <w:p w:rsidR="00874E74" w:rsidRDefault="00874E74" w:rsidP="00874E74">
      <w:pPr>
        <w:ind w:firstLine="486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874E74" w:rsidRDefault="00874E74" w:rsidP="00874E74">
      <w:pPr>
        <w:ind w:firstLine="4860"/>
        <w:jc w:val="both"/>
        <w:outlineLvl w:val="0"/>
        <w:rPr>
          <w:rFonts w:ascii="Times New Roman" w:hAnsi="Times New Roman"/>
          <w:b/>
          <w:bCs/>
          <w:noProof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Голова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комітету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з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конкурсних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торгі</w:t>
      </w:r>
      <w:proofErr w:type="gramStart"/>
      <w:r>
        <w:rPr>
          <w:rFonts w:ascii="Times New Roman" w:hAnsi="Times New Roman"/>
          <w:b/>
          <w:bCs/>
          <w:color w:val="000000"/>
          <w:lang w:eastAsia="ru-RU"/>
        </w:rPr>
        <w:t>в</w:t>
      </w:r>
      <w:proofErr w:type="spellEnd"/>
      <w:proofErr w:type="gramEnd"/>
    </w:p>
    <w:p w:rsidR="00874E74" w:rsidRDefault="00874E74" w:rsidP="00874E74">
      <w:pPr>
        <w:ind w:firstLine="4860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0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                                                          __________________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Г.І.Вінтонович</w:t>
      </w:r>
      <w:proofErr w:type="spellEnd"/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0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0"/>
        <w:jc w:val="right"/>
        <w:rPr>
          <w:rFonts w:ascii="Times New Roman" w:hAnsi="Times New Roman"/>
          <w:b/>
          <w:bCs/>
          <w:highlight w:val="yellow"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0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0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A24479" w:rsidRDefault="00A24479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0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A24479" w:rsidRDefault="00A24479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0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A24479" w:rsidRDefault="00A24479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0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A24479" w:rsidRDefault="00A24479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0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A24479" w:rsidRDefault="00A24479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0"/>
        <w:jc w:val="center"/>
        <w:rPr>
          <w:rFonts w:ascii="Times New Roman" w:hAnsi="Times New Roman"/>
          <w:b/>
          <w:bCs/>
          <w:highlight w:val="yellow"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0"/>
        <w:jc w:val="center"/>
        <w:rPr>
          <w:rFonts w:ascii="Times New Roman" w:hAnsi="Times New Roman"/>
          <w:b/>
          <w:bCs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10456"/>
      </w:tblGrid>
      <w:tr w:rsidR="00874E74" w:rsidTr="00874E74">
        <w:tc>
          <w:tcPr>
            <w:tcW w:w="10456" w:type="dxa"/>
          </w:tcPr>
          <w:p w:rsidR="00874E74" w:rsidRDefault="00874E7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74E74" w:rsidRDefault="00874E7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ЗМІНИ ДО ДОКУМЕНТАЦІЇ</w:t>
            </w:r>
          </w:p>
          <w:p w:rsidR="00874E74" w:rsidRDefault="00874E7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КОНКУРСНИХ ТОРГІВ</w:t>
            </w:r>
          </w:p>
          <w:p w:rsidR="00874E74" w:rsidRDefault="00874E7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eastAsia="ru-RU"/>
        </w:rPr>
      </w:pPr>
      <w:proofErr w:type="spellStart"/>
      <w:r>
        <w:rPr>
          <w:rFonts w:ascii="Times New Roman" w:hAnsi="Times New Roman"/>
          <w:b/>
          <w:bCs/>
          <w:lang w:eastAsia="ru-RU"/>
        </w:rPr>
        <w:t>щодо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u-RU"/>
        </w:rPr>
        <w:t>проведення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u-RU"/>
        </w:rPr>
        <w:t>відкритих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u-RU"/>
        </w:rPr>
        <w:t>торгів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на </w:t>
      </w:r>
      <w:proofErr w:type="spellStart"/>
      <w:r>
        <w:rPr>
          <w:rFonts w:ascii="Times New Roman" w:hAnsi="Times New Roman"/>
          <w:b/>
          <w:bCs/>
          <w:lang w:eastAsia="ru-RU"/>
        </w:rPr>
        <w:t>закупівлю</w:t>
      </w:r>
      <w:proofErr w:type="spellEnd"/>
      <w:r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ru-RU"/>
        </w:rPr>
        <w:t>товарі</w:t>
      </w:r>
      <w:proofErr w:type="gramStart"/>
      <w:r>
        <w:rPr>
          <w:rFonts w:ascii="Times New Roman" w:hAnsi="Times New Roman"/>
          <w:b/>
          <w:bCs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b/>
          <w:bCs/>
          <w:lang w:eastAsia="ru-RU"/>
        </w:rPr>
        <w:t xml:space="preserve"> </w:t>
      </w: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eastAsia="ru-RU"/>
        </w:rPr>
      </w:pPr>
    </w:p>
    <w:p w:rsidR="005E4138" w:rsidRPr="005E4138" w:rsidRDefault="005E4138" w:rsidP="005E4138">
      <w:pPr>
        <w:suppressAutoHyphens/>
        <w:autoSpaceDN/>
        <w:adjustRightInd/>
        <w:jc w:val="center"/>
        <w:rPr>
          <w:rFonts w:ascii="Times New Roman CYR" w:hAnsi="Times New Roman CYR" w:cs="Times New Roman"/>
          <w:b/>
          <w:bCs/>
          <w:kern w:val="0"/>
          <w:lang w:val="uk-UA" w:eastAsia="ar-SA" w:bidi="ar-SA"/>
        </w:rPr>
      </w:pPr>
      <w:r>
        <w:rPr>
          <w:rFonts w:ascii="Times New Roman" w:hAnsi="Times New Roman"/>
          <w:b/>
        </w:rPr>
        <w:t xml:space="preserve">ДК </w:t>
      </w:r>
      <w:r w:rsidRPr="005E4138">
        <w:rPr>
          <w:rFonts w:ascii="Times New Roman CYR" w:hAnsi="Times New Roman CYR" w:cs="Times New Roman"/>
          <w:b/>
          <w:kern w:val="0"/>
          <w:lang w:val="uk-UA" w:eastAsia="ar-SA" w:bidi="ar-SA"/>
        </w:rPr>
        <w:t xml:space="preserve">016:2010 -  </w:t>
      </w:r>
      <w:r w:rsidRPr="005E4138">
        <w:rPr>
          <w:rFonts w:ascii="Times New Roman CYR" w:hAnsi="Times New Roman CYR" w:cs="Times New Roman"/>
          <w:b/>
          <w:bCs/>
          <w:kern w:val="0"/>
          <w:lang w:val="uk-UA" w:eastAsia="ar-SA" w:bidi="ar-SA"/>
        </w:rPr>
        <w:t>29.10.3:</w:t>
      </w:r>
      <w:r w:rsidRPr="005E4138">
        <w:rPr>
          <w:rFonts w:ascii="Times New Roman CYR" w:hAnsi="Times New Roman CYR" w:cs="Times New Roman"/>
          <w:b/>
          <w:kern w:val="0"/>
          <w:lang w:val="uk-UA" w:eastAsia="ar-SA" w:bidi="ar-SA"/>
        </w:rPr>
        <w:t xml:space="preserve"> </w:t>
      </w:r>
      <w:r w:rsidRPr="005E4138">
        <w:rPr>
          <w:rFonts w:ascii="Times New Roman CYR" w:hAnsi="Times New Roman CYR" w:cs="Times New Roman"/>
          <w:b/>
          <w:bCs/>
          <w:kern w:val="0"/>
          <w:lang w:val="uk-UA" w:eastAsia="ar-SA" w:bidi="ar-SA"/>
        </w:rPr>
        <w:t>Автомобілі для перевезення не менше ніж 10 людей (Шкільний автобус – 3 одиниці)</w:t>
      </w:r>
    </w:p>
    <w:p w:rsidR="005E4138" w:rsidRPr="005E4138" w:rsidRDefault="005E4138" w:rsidP="005E4138">
      <w:pPr>
        <w:suppressAutoHyphens/>
        <w:autoSpaceDN/>
        <w:adjustRightInd/>
        <w:jc w:val="center"/>
        <w:rPr>
          <w:rFonts w:ascii="Times New Roman CYR" w:hAnsi="Times New Roman CYR" w:cs="Times New Roman"/>
          <w:b/>
          <w:kern w:val="0"/>
          <w:lang w:val="uk-UA" w:eastAsia="ar-SA" w:bidi="ar-SA"/>
        </w:rPr>
      </w:pPr>
      <w:r w:rsidRPr="005E4138">
        <w:rPr>
          <w:rFonts w:ascii="Times New Roman CYR" w:hAnsi="Times New Roman CYR" w:cs="Times New Roman"/>
          <w:b/>
          <w:bCs/>
          <w:kern w:val="0"/>
          <w:lang w:val="uk-UA" w:eastAsia="ar-SA" w:bidi="ar-SA"/>
        </w:rPr>
        <w:t xml:space="preserve">ДК 021:2015 - 34121000-1. Міські та туристичні автобуси </w:t>
      </w: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eastAsia="ru-RU"/>
        </w:rPr>
      </w:pPr>
    </w:p>
    <w:tbl>
      <w:tblPr>
        <w:tblW w:w="10995" w:type="dxa"/>
        <w:tblLayout w:type="fixed"/>
        <w:tblLook w:val="00A0"/>
      </w:tblPr>
      <w:tblGrid>
        <w:gridCol w:w="10995"/>
      </w:tblGrid>
      <w:tr w:rsidR="00874E74" w:rsidTr="00874E74">
        <w:trPr>
          <w:trHeight w:val="929"/>
        </w:trPr>
        <w:tc>
          <w:tcPr>
            <w:tcW w:w="10989" w:type="dxa"/>
            <w:vAlign w:val="center"/>
          </w:tcPr>
          <w:p w:rsidR="00874E74" w:rsidRDefault="00874E7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74E74" w:rsidRDefault="00874E7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eastAsia="ru-RU"/>
        </w:rPr>
      </w:pPr>
    </w:p>
    <w:p w:rsidR="00874E74" w:rsidRDefault="00874E74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eastAsia="ru-RU"/>
        </w:rPr>
      </w:pPr>
      <w:proofErr w:type="spellStart"/>
      <w:r>
        <w:rPr>
          <w:rFonts w:ascii="Times New Roman" w:hAnsi="Times New Roman"/>
          <w:b/>
          <w:lang w:eastAsia="ru-RU"/>
        </w:rPr>
        <w:t>смт</w:t>
      </w:r>
      <w:proofErr w:type="spellEnd"/>
      <w:r>
        <w:rPr>
          <w:rFonts w:ascii="Times New Roman" w:hAnsi="Times New Roman"/>
          <w:b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lang w:eastAsia="ru-RU"/>
        </w:rPr>
        <w:t>Воловець</w:t>
      </w:r>
      <w:proofErr w:type="spellEnd"/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>– 2016</w:t>
      </w:r>
    </w:p>
    <w:p w:rsidR="00B800A0" w:rsidRDefault="00B800A0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eastAsia="ru-RU"/>
        </w:rPr>
      </w:pPr>
    </w:p>
    <w:p w:rsidR="00B800A0" w:rsidRDefault="00B800A0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eastAsia="ru-RU"/>
        </w:rPr>
      </w:pPr>
    </w:p>
    <w:p w:rsidR="00B800A0" w:rsidRDefault="00B800A0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eastAsia="ru-RU"/>
        </w:rPr>
      </w:pPr>
    </w:p>
    <w:p w:rsidR="00B800A0" w:rsidRDefault="00B800A0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eastAsia="ru-RU"/>
        </w:rPr>
      </w:pPr>
    </w:p>
    <w:p w:rsidR="00B800A0" w:rsidRDefault="00B800A0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eastAsia="ru-RU"/>
        </w:rPr>
      </w:pPr>
    </w:p>
    <w:p w:rsidR="00B800A0" w:rsidRDefault="00B800A0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eastAsia="ru-RU"/>
        </w:rPr>
      </w:pPr>
    </w:p>
    <w:p w:rsidR="00B800A0" w:rsidRDefault="00B800A0" w:rsidP="0087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eastAsia="ru-RU"/>
        </w:rPr>
      </w:pPr>
    </w:p>
    <w:p w:rsidR="00AE110C" w:rsidRPr="00AE110C" w:rsidRDefault="00874E74" w:rsidP="00A24479">
      <w:pPr>
        <w:tabs>
          <w:tab w:val="left" w:pos="1080"/>
        </w:tabs>
        <w:jc w:val="both"/>
        <w:rPr>
          <w:rFonts w:ascii="Times New Roman" w:hAnsi="Times New Roman" w:cs="Times New Roman"/>
          <w:b/>
          <w:bCs/>
          <w:kern w:val="0"/>
          <w:lang w:val="uk-UA" w:eastAsia="ru-RU" w:bidi="ar-SA"/>
        </w:rPr>
      </w:pPr>
      <w:r>
        <w:rPr>
          <w:rFonts w:cs="Times New Roman"/>
          <w:color w:val="000000"/>
          <w:sz w:val="28"/>
          <w:szCs w:val="28"/>
          <w:lang w:val="uk-UA"/>
        </w:rPr>
        <w:lastRenderedPageBreak/>
        <w:t xml:space="preserve">    </w:t>
      </w:r>
      <w:r w:rsidRPr="00AE110C">
        <w:rPr>
          <w:rFonts w:cs="Times New Roman"/>
          <w:b/>
          <w:color w:val="000000"/>
          <w:sz w:val="28"/>
          <w:szCs w:val="28"/>
          <w:lang w:val="uk-UA"/>
        </w:rPr>
        <w:t xml:space="preserve"> </w:t>
      </w:r>
      <w:r w:rsidR="00AE110C" w:rsidRPr="00AE110C">
        <w:rPr>
          <w:rFonts w:ascii="Times New Roman" w:hAnsi="Times New Roman" w:cs="Times New Roman"/>
          <w:b/>
          <w:bCs/>
          <w:kern w:val="0"/>
          <w:lang w:val="uk-UA" w:eastAsia="ru-RU" w:bidi="ar-SA"/>
        </w:rPr>
        <w:t>Розділ</w:t>
      </w:r>
      <w:r w:rsidR="00AE110C" w:rsidRPr="00AE110C">
        <w:rPr>
          <w:rFonts w:ascii="Times New Roman" w:hAnsi="Times New Roman" w:cs="Times New Roman"/>
          <w:b/>
          <w:kern w:val="0"/>
          <w:lang w:val="uk-UA" w:eastAsia="ru-RU" w:bidi="ar-SA"/>
        </w:rPr>
        <w:t xml:space="preserve"> IV та </w:t>
      </w:r>
      <w:r w:rsidR="00AE110C" w:rsidRPr="00AE110C">
        <w:rPr>
          <w:rFonts w:ascii="Times New Roman" w:hAnsi="Times New Roman" w:cs="Times New Roman"/>
          <w:b/>
          <w:bCs/>
          <w:kern w:val="0"/>
          <w:lang w:val="uk-UA" w:eastAsia="ru-RU" w:bidi="ar-SA"/>
        </w:rPr>
        <w:t xml:space="preserve"> Додаток 5 документації конкурсних торгів викласти в наступній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6836"/>
      </w:tblGrid>
      <w:tr w:rsidR="00AE110C" w:rsidRPr="00AE110C" w:rsidTr="00F81C7C">
        <w:tc>
          <w:tcPr>
            <w:tcW w:w="0" w:type="auto"/>
            <w:gridSpan w:val="2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  <w:t>IV. Подання та розкриття пропозицій конкурсних торгів</w:t>
            </w:r>
          </w:p>
        </w:tc>
      </w:tr>
      <w:tr w:rsidR="00AE110C" w:rsidRPr="00AE110C" w:rsidTr="00F81C7C"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  <w:t xml:space="preserve">1. Спосіб, місце та кінцевий строк подання          пропозицій конкурсних       торгів: </w:t>
            </w:r>
          </w:p>
        </w:tc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val="uk-UA" w:eastAsia="ru-RU" w:bidi="ar-SA"/>
              </w:rPr>
            </w:pPr>
          </w:p>
        </w:tc>
      </w:tr>
      <w:tr w:rsidR="00AE110C" w:rsidRPr="00AE110C" w:rsidTr="00F81C7C"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  <w:t>спосіб подання пропозицій       конкурсних торгів</w:t>
            </w:r>
          </w:p>
        </w:tc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right" w:pos="9720"/>
              </w:tabs>
              <w:autoSpaceDE/>
              <w:autoSpaceDN/>
              <w:adjustRightInd/>
              <w:ind w:firstLine="720"/>
              <w:jc w:val="both"/>
              <w:rPr>
                <w:rFonts w:ascii="Times New Roman" w:hAnsi="Times New Roman" w:cs="Times New Roman"/>
                <w:i/>
                <w:kern w:val="0"/>
                <w:lang w:val="uk-UA" w:eastAsia="uk-UA" w:bidi="ar-SA"/>
              </w:rPr>
            </w:pP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Особисто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,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поштою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або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електронною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поштою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(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уразі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подання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у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формі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електронного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документа)</w:t>
            </w:r>
            <w:r w:rsidRPr="00AE110C">
              <w:rPr>
                <w:rFonts w:ascii="Times New Roman" w:hAnsi="Times New Roman" w:cs="Times New Roman"/>
                <w:color w:val="000000"/>
                <w:kern w:val="0"/>
                <w:lang w:val="uk-UA" w:eastAsia="ru-RU" w:bidi="ar-SA"/>
              </w:rPr>
              <w:t>*.</w:t>
            </w:r>
            <w:r w:rsidRPr="00AE110C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 w:rsidRPr="00AE110C">
              <w:rPr>
                <w:rFonts w:ascii="Times New Roman" w:hAnsi="Times New Roman" w:cs="Times New Roman"/>
                <w:i/>
                <w:color w:val="000000"/>
                <w:kern w:val="0"/>
                <w:lang w:val="uk-UA" w:eastAsia="ru-RU" w:bidi="ar-SA"/>
              </w:rPr>
              <w:t xml:space="preserve">*При надсиланні учасником пропозиції поштою, замовник не несе відповідальність за несвоєчасне її отримання. </w:t>
            </w:r>
            <w:r w:rsidRPr="00AE110C">
              <w:rPr>
                <w:rFonts w:ascii="Times New Roman" w:hAnsi="Times New Roman" w:cs="Times New Roman"/>
                <w:i/>
                <w:kern w:val="0"/>
                <w:lang w:val="uk-UA" w:eastAsia="ru-RU" w:bidi="ar-SA"/>
              </w:rPr>
              <w:t>Н</w:t>
            </w:r>
            <w:r w:rsidRPr="00AE110C">
              <w:rPr>
                <w:rFonts w:ascii="Times New Roman" w:hAnsi="Times New Roman" w:cs="Times New Roman"/>
                <w:i/>
                <w:kern w:val="0"/>
                <w:lang w:val="uk-UA" w:eastAsia="uk-UA" w:bidi="ar-SA"/>
              </w:rPr>
              <w:t xml:space="preserve">а даний час особливості застосування електронних засобів під час здійснення процедур закупівлі Кабінетом Міністрів України не визначені, тому </w:t>
            </w:r>
            <w:proofErr w:type="spellStart"/>
            <w:r w:rsidRPr="00AE110C">
              <w:rPr>
                <w:rFonts w:ascii="Times New Roman" w:hAnsi="Times New Roman" w:cs="Times New Roman"/>
                <w:i/>
                <w:kern w:val="0"/>
                <w:lang w:val="uk-UA" w:eastAsia="uk-UA" w:bidi="ar-SA"/>
              </w:rPr>
              <w:t>довідково</w:t>
            </w:r>
            <w:proofErr w:type="spellEnd"/>
            <w:r w:rsidRPr="00AE110C">
              <w:rPr>
                <w:rFonts w:ascii="Times New Roman" w:hAnsi="Times New Roman" w:cs="Times New Roman"/>
                <w:i/>
                <w:kern w:val="0"/>
                <w:lang w:val="uk-UA" w:eastAsia="uk-UA" w:bidi="ar-SA"/>
              </w:rPr>
              <w:t xml:space="preserve"> зазначаємо про відсутність можливості для подання пропозицій конкурсних торгів електронною поштою (у формі електронного документа).</w:t>
            </w:r>
          </w:p>
        </w:tc>
      </w:tr>
      <w:tr w:rsidR="00AE110C" w:rsidRPr="00AE110C" w:rsidTr="00F81C7C"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  <w:t>місце подання пропозицій       конкурсних торгів</w:t>
            </w:r>
          </w:p>
        </w:tc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6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Україна,89100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смт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Воловець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,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Воловецький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район,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Закарпатської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обл.</w:t>
            </w:r>
            <w:proofErr w:type="gram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val="uk-UA" w:eastAsia="ru-RU" w:bidi="ar-SA"/>
              </w:rPr>
              <w:t>,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в</w:t>
            </w:r>
            <w:proofErr w:type="gram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ул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val="uk-UA" w:eastAsia="ru-RU" w:bidi="ar-SA"/>
              </w:rPr>
              <w:t>.</w:t>
            </w:r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Пушкіна,8.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Відділ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освіти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Воловецької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РДА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каб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№3 </w:t>
            </w:r>
          </w:p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6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</w:tc>
      </w:tr>
      <w:tr w:rsidR="00AE110C" w:rsidRPr="00AE110C" w:rsidTr="00F81C7C"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  <w:t>кінцевий строк подання пропозицій       конкурсних торгів (дата, час)</w:t>
            </w:r>
          </w:p>
        </w:tc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color w:val="FF0000"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b/>
                <w:color w:val="FF0000"/>
                <w:kern w:val="0"/>
                <w:lang w:val="uk-UA" w:eastAsia="ru-RU" w:bidi="ar-SA"/>
              </w:rPr>
              <w:t>16</w:t>
            </w:r>
            <w:r w:rsidRPr="00AE110C">
              <w:rPr>
                <w:rFonts w:ascii="Times New Roman" w:hAnsi="Times New Roman" w:cs="Times New Roman"/>
                <w:b/>
                <w:color w:val="FF0000"/>
                <w:kern w:val="0"/>
                <w:lang w:eastAsia="ru-RU" w:bidi="ar-SA"/>
              </w:rPr>
              <w:t>.08.201</w:t>
            </w:r>
            <w:r w:rsidRPr="00AE110C">
              <w:rPr>
                <w:rFonts w:ascii="Times New Roman" w:hAnsi="Times New Roman" w:cs="Times New Roman"/>
                <w:b/>
                <w:color w:val="FF0000"/>
                <w:kern w:val="0"/>
                <w:lang w:val="uk-UA" w:eastAsia="ru-RU" w:bidi="ar-SA"/>
              </w:rPr>
              <w:t>6</w:t>
            </w:r>
            <w:r w:rsidRPr="00AE110C">
              <w:rPr>
                <w:rFonts w:ascii="Times New Roman" w:hAnsi="Times New Roman" w:cs="Times New Roman"/>
                <w:b/>
                <w:color w:val="FF0000"/>
                <w:kern w:val="0"/>
                <w:lang w:eastAsia="ru-RU" w:bidi="ar-SA"/>
              </w:rPr>
              <w:t xml:space="preserve"> р., </w:t>
            </w:r>
            <w:r w:rsidRPr="00AE110C">
              <w:rPr>
                <w:rFonts w:ascii="Times New Roman" w:hAnsi="Times New Roman" w:cs="Times New Roman"/>
                <w:b/>
                <w:color w:val="FF0000"/>
                <w:kern w:val="0"/>
                <w:lang w:val="uk-UA" w:eastAsia="ru-RU" w:bidi="ar-SA"/>
              </w:rPr>
              <w:t>до 11.30 год.</w:t>
            </w:r>
          </w:p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Пропозиції конкурсних торгів, отримані замовником після закінчення строку їх подання, не розкриваються і повертаються учасникам, що їх подали. </w:t>
            </w:r>
          </w:p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часу.  </w:t>
            </w:r>
          </w:p>
        </w:tc>
      </w:tr>
      <w:tr w:rsidR="00AE110C" w:rsidRPr="00AE110C" w:rsidTr="00F81C7C"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  <w:t>2. Місце, дата та час розкриття пропозицій      конкурсних торгів:</w:t>
            </w:r>
          </w:p>
        </w:tc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val="uk-UA" w:eastAsia="ru-RU" w:bidi="ar-SA"/>
              </w:rPr>
            </w:pPr>
          </w:p>
        </w:tc>
      </w:tr>
      <w:tr w:rsidR="00AE110C" w:rsidRPr="00AE110C" w:rsidTr="00F81C7C"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  <w:t>місце розкриття пропозицій       конкурсних торгів</w:t>
            </w:r>
          </w:p>
        </w:tc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6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Україна,89100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смт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val="uk-UA" w:eastAsia="ru-RU" w:bidi="ar-SA"/>
              </w:rPr>
              <w:t>.</w:t>
            </w:r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Воловець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,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Воловецький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район,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Закарпатської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обл.  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вул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Пушкіна,8</w:t>
            </w:r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val="uk-UA" w:eastAsia="ru-RU" w:bidi="ar-SA"/>
              </w:rPr>
              <w:t>,в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ідділ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освіти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Воловецької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РДА </w:t>
            </w:r>
            <w:proofErr w:type="spellStart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>каб</w:t>
            </w:r>
            <w:proofErr w:type="spellEnd"/>
            <w:r w:rsidRPr="00AE110C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  <w:t xml:space="preserve"> №3 </w:t>
            </w:r>
          </w:p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6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ru-RU" w:bidi="ar-SA"/>
              </w:rPr>
            </w:pPr>
          </w:p>
        </w:tc>
      </w:tr>
      <w:tr w:rsidR="00AE110C" w:rsidRPr="00AE110C" w:rsidTr="00F81C7C"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  <w:t>дата та час розкриття пропозицій      конкурсних торгів</w:t>
            </w:r>
          </w:p>
        </w:tc>
        <w:tc>
          <w:tcPr>
            <w:tcW w:w="0" w:type="auto"/>
          </w:tcPr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1.1   </w:t>
            </w:r>
            <w:r w:rsidRPr="00AE110C">
              <w:rPr>
                <w:rFonts w:ascii="Times New Roman" w:hAnsi="Times New Roman" w:cs="Times New Roman"/>
                <w:b/>
                <w:color w:val="FF0000"/>
                <w:kern w:val="0"/>
                <w:lang w:val="uk-UA" w:eastAsia="ru-RU" w:bidi="ar-SA"/>
              </w:rPr>
              <w:t>16</w:t>
            </w:r>
            <w:r w:rsidRPr="00AE110C">
              <w:rPr>
                <w:rFonts w:ascii="Times New Roman" w:hAnsi="Times New Roman" w:cs="Times New Roman"/>
                <w:b/>
                <w:color w:val="FF0000"/>
                <w:kern w:val="0"/>
                <w:lang w:eastAsia="ru-RU" w:bidi="ar-SA"/>
              </w:rPr>
              <w:t>.08.201</w:t>
            </w:r>
            <w:r w:rsidRPr="00AE110C">
              <w:rPr>
                <w:rFonts w:ascii="Times New Roman" w:hAnsi="Times New Roman" w:cs="Times New Roman"/>
                <w:b/>
                <w:color w:val="FF0000"/>
                <w:kern w:val="0"/>
                <w:lang w:val="uk-UA" w:eastAsia="ru-RU" w:bidi="ar-SA"/>
              </w:rPr>
              <w:t>6</w:t>
            </w:r>
            <w:r w:rsidRPr="00AE110C">
              <w:rPr>
                <w:rFonts w:ascii="Times New Roman" w:hAnsi="Times New Roman" w:cs="Times New Roman"/>
                <w:b/>
                <w:color w:val="FF0000"/>
                <w:kern w:val="0"/>
                <w:lang w:eastAsia="ru-RU" w:bidi="ar-SA"/>
              </w:rPr>
              <w:t xml:space="preserve"> р., </w:t>
            </w:r>
            <w:r w:rsidRPr="00AE110C">
              <w:rPr>
                <w:rFonts w:ascii="Times New Roman" w:hAnsi="Times New Roman" w:cs="Times New Roman"/>
                <w:b/>
                <w:color w:val="FF0000"/>
                <w:kern w:val="0"/>
                <w:lang w:val="uk-UA" w:eastAsia="ru-RU" w:bidi="ar-SA"/>
              </w:rPr>
              <w:t xml:space="preserve">до 14.00 </w:t>
            </w:r>
            <w:proofErr w:type="spellStart"/>
            <w:r w:rsidRPr="00AE110C">
              <w:rPr>
                <w:rFonts w:ascii="Times New Roman" w:hAnsi="Times New Roman" w:cs="Times New Roman"/>
                <w:b/>
                <w:color w:val="FF0000"/>
                <w:kern w:val="0"/>
                <w:lang w:val="uk-UA" w:eastAsia="ru-RU" w:bidi="ar-SA"/>
              </w:rPr>
              <w:t>год</w:t>
            </w:r>
            <w:proofErr w:type="spellEnd"/>
            <w:r w:rsidRPr="00AE110C">
              <w:rPr>
                <w:rFonts w:ascii="Times New Roman" w:hAnsi="Times New Roman" w:cs="Times New Roman"/>
                <w:b/>
                <w:kern w:val="0"/>
                <w:lang w:val="uk-UA" w:eastAsia="ru-RU" w:bidi="ar-SA"/>
              </w:rPr>
              <w:t xml:space="preserve"> </w:t>
            </w:r>
          </w:p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1.2. </w:t>
            </w:r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До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участі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у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процедурі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розкриття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пропозицій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конкурсних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торгів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замовником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допускаються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всі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учасники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або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їх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уповноважені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представники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, а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також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представники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засобів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масової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інформації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та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уповноважені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представники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громадських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об’єднань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Відсутність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учасника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або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його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уповноваженого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представника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proofErr w:type="gram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ід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час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процедури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розкриття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пропозицій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конкурсних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торгів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не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є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підставою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для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відмови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в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розкритті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чи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розгляді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або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для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відхилення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його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пропозиції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конкурсних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торгів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.   </w:t>
            </w:r>
          </w:p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>1.3. Повноваження представника учасника може підтверджуватися такими документами як: випискою з протоколу засновників або наказом про призначення чи довіреністю, дорученням або іншим документом, що підтверджує повноваження представника учасника на участь у процедурі розкриття пропозицій конкурсних торгів (подаються оригінали або копії зазначених документів, завірені підписом уповноваженої особи учасника та печаткою</w:t>
            </w:r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*</w:t>
            </w: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 (</w:t>
            </w:r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*</w:t>
            </w: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>за наявності)).</w:t>
            </w:r>
          </w:p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Для підтвердження особи такий представник повинен надати </w:t>
            </w: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lastRenderedPageBreak/>
              <w:t xml:space="preserve">паспорт або інший документ, що посвідчує особу уповноваженого представника учасника.    </w:t>
            </w:r>
          </w:p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427"/>
              <w:jc w:val="both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Зазначені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документи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не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запаковуються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у</w:t>
            </w:r>
            <w:proofErr w:type="gram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конверт разом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з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іншими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документами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пропозиції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конкурсних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торгів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, а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пред’являються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комітету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з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конкурсних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торгів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безпосередньо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перед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розкриття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>м пропозицій конкурсних торгів</w:t>
            </w:r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.</w:t>
            </w:r>
          </w:p>
          <w:p w:rsidR="00AE110C" w:rsidRPr="00AE110C" w:rsidRDefault="00AE110C" w:rsidP="00AE110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kern w:val="0"/>
                <w:lang w:val="uk-UA" w:eastAsia="ru-RU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 1.4. </w:t>
            </w:r>
            <w:r w:rsidRPr="00AE110C">
              <w:rPr>
                <w:rFonts w:ascii="Times New Roman" w:hAnsi="Times New Roman" w:cs="Times New Roman"/>
                <w:spacing w:val="-4"/>
                <w:kern w:val="0"/>
                <w:lang w:val="uk-UA" w:eastAsia="ru-RU" w:bidi="ar-SA"/>
              </w:rPr>
              <w:t xml:space="preserve">Якщо учасником торгів є фізична </w:t>
            </w:r>
            <w:r w:rsidRPr="00AE110C">
              <w:rPr>
                <w:rFonts w:ascii="Times New Roman" w:hAnsi="Times New Roman" w:cs="Times New Roman"/>
                <w:spacing w:val="-2"/>
                <w:kern w:val="0"/>
                <w:lang w:val="uk-UA" w:eastAsia="ru-RU" w:bidi="ar-SA"/>
              </w:rPr>
              <w:t xml:space="preserve">особа, то вона повинна мати при собі оригінал документа, що засвідчує його особу; якщо </w:t>
            </w: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учасником торгів виступає юридична особа, яку представляє керівник, він повинен надати </w:t>
            </w:r>
            <w:r w:rsidRPr="00AE110C">
              <w:rPr>
                <w:rFonts w:ascii="Times New Roman" w:hAnsi="Times New Roman" w:cs="Times New Roman"/>
                <w:spacing w:val="-3"/>
                <w:kern w:val="0"/>
                <w:lang w:val="uk-UA" w:eastAsia="ru-RU" w:bidi="ar-SA"/>
              </w:rPr>
              <w:t xml:space="preserve">завірені копії документів, що підтверджують його повноваження, та мати при собі оригінал документа, що засвідчує його особу; у разі якщо учасника представляє інша особа, необхідно надати довіреність на представництво інтересів учасника, підписання документів, оформлену згідно </w:t>
            </w: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з вимогами чинного законодавства, копію документа, який підтверджує повноваження </w:t>
            </w:r>
            <w:r w:rsidRPr="00AE110C">
              <w:rPr>
                <w:rFonts w:ascii="Times New Roman" w:hAnsi="Times New Roman" w:cs="Times New Roman"/>
                <w:spacing w:val="-1"/>
                <w:kern w:val="0"/>
                <w:lang w:val="uk-UA" w:eastAsia="ru-RU" w:bidi="ar-SA"/>
              </w:rPr>
              <w:t xml:space="preserve">керівника, що підписує довіреність, а також мати при собі оригінал документа, що засвідчує </w:t>
            </w: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>його особу.</w:t>
            </w:r>
          </w:p>
          <w:p w:rsidR="00AE110C" w:rsidRPr="00AE110C" w:rsidRDefault="00AE110C" w:rsidP="00AE11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 1.5.  </w:t>
            </w:r>
            <w:r w:rsidRPr="00AE110C">
              <w:rPr>
                <w:rFonts w:ascii="Times New Roman" w:hAnsi="Times New Roman" w:cs="Times New Roman"/>
                <w:spacing w:val="-2"/>
                <w:kern w:val="0"/>
                <w:lang w:val="uk-UA" w:eastAsia="ru-RU" w:bidi="ar-SA"/>
              </w:rPr>
              <w:t>Під час розкриття пропозицій конкурсних торгів перевіряється</w:t>
            </w: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 наявність чи відсутність усіх необхідних документів, передбачених документацією конкурсних торгів, а також оголошуються найменування та місцезнаходження кожного учасника, ціна кожної пропозиції конкурсних торгів або частини предмета закупівлі (лота).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Зазначена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інформація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вноситься до протоколу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розкриття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пропозицій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конкурсних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торгів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eastAsia="ru-RU" w:bidi="ar-SA"/>
              </w:rPr>
              <w:t>.</w:t>
            </w: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 Протокол розкриття пропозицій конкурсних торгів складається </w:t>
            </w:r>
            <w:proofErr w:type="gramStart"/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>у</w:t>
            </w:r>
            <w:proofErr w:type="gramEnd"/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 день розкриття пропозицій конкурсних торгів за формою, затвердженою Уповноваженим органом. Протокол розкриття пропозицій конкурсних торгів  підписується членами комітету з конкурсних торгів та учасниками, які беруть участь у  процедурі розкриття пропозицій конкурсних торгів. Завірена підписом голови комітету з конкурсних торгів та печаткою замовника копія протоколу розкриття пропозицій конкурсних торгів надається будь-якому учаснику на його запит протягом </w:t>
            </w:r>
            <w:r w:rsidRPr="00AE110C">
              <w:rPr>
                <w:rFonts w:ascii="Times New Roman" w:hAnsi="Times New Roman" w:cs="Times New Roman"/>
                <w:kern w:val="0"/>
                <w:u w:val="single"/>
                <w:lang w:val="uk-UA" w:eastAsia="ru-RU" w:bidi="ar-SA"/>
              </w:rPr>
              <w:t>одного робочого дня</w:t>
            </w:r>
            <w:r w:rsidRPr="00AE110C">
              <w:rPr>
                <w:rFonts w:ascii="Times New Roman" w:hAnsi="Times New Roman" w:cs="Times New Roman"/>
                <w:kern w:val="0"/>
                <w:lang w:val="uk-UA" w:eastAsia="ru-RU" w:bidi="ar-SA"/>
              </w:rPr>
              <w:t xml:space="preserve"> з дня отримання такого запиту. Протокол розкриття пропозицій конкурсних   торгів оприлюднюється </w:t>
            </w:r>
            <w:r w:rsidRPr="00AE110C">
              <w:rPr>
                <w:rFonts w:ascii="Times New Roman" w:hAnsi="Times New Roman" w:cs="Times New Roman"/>
                <w:color w:val="121212"/>
                <w:kern w:val="0"/>
                <w:lang w:val="uk-UA" w:eastAsia="ru-RU" w:bidi="ar-SA"/>
              </w:rPr>
              <w:t xml:space="preserve">протягом </w:t>
            </w:r>
            <w:r w:rsidRPr="00AE110C">
              <w:rPr>
                <w:rFonts w:ascii="Times New Roman" w:hAnsi="Times New Roman" w:cs="Times New Roman"/>
                <w:color w:val="121212"/>
                <w:kern w:val="0"/>
                <w:u w:val="single"/>
                <w:lang w:val="uk-UA" w:eastAsia="ru-RU" w:bidi="ar-SA"/>
              </w:rPr>
              <w:t>трьох робочих днів</w:t>
            </w:r>
            <w:r w:rsidRPr="00AE110C">
              <w:rPr>
                <w:rFonts w:ascii="Times New Roman" w:hAnsi="Times New Roman" w:cs="Times New Roman"/>
                <w:color w:val="121212"/>
                <w:kern w:val="0"/>
                <w:lang w:val="uk-UA" w:eastAsia="ru-RU" w:bidi="ar-SA"/>
              </w:rPr>
              <w:t xml:space="preserve"> з дня розкриття пропозицій конкурсних торгів на Web-порталі Уповноваженого</w:t>
            </w:r>
            <w:r w:rsidRPr="00AE110C">
              <w:rPr>
                <w:rFonts w:ascii="Times New Roman" w:hAnsi="Times New Roman" w:cs="Times New Roman"/>
                <w:color w:val="121212"/>
                <w:kern w:val="0"/>
                <w:lang w:eastAsia="ru-RU" w:bidi="ar-SA"/>
              </w:rPr>
              <w:t xml:space="preserve"> органу.</w:t>
            </w:r>
          </w:p>
        </w:tc>
      </w:tr>
    </w:tbl>
    <w:p w:rsidR="00AE110C" w:rsidRP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P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</w:p>
    <w:p w:rsidR="00AE110C" w:rsidRPr="00AE110C" w:rsidRDefault="00AE110C" w:rsidP="00AE1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kern w:val="0"/>
          <w:lang w:val="uk-UA" w:eastAsia="ru-RU" w:bidi="ar-SA"/>
        </w:rPr>
      </w:pPr>
      <w:r w:rsidRPr="00AE110C">
        <w:rPr>
          <w:rFonts w:ascii="Times New Roman" w:hAnsi="Times New Roman" w:cs="Times New Roman"/>
          <w:b/>
          <w:kern w:val="0"/>
          <w:lang w:val="uk-UA" w:eastAsia="ru-RU" w:bidi="ar-SA"/>
        </w:rPr>
        <w:lastRenderedPageBreak/>
        <w:t>ДОДАТОК №5</w:t>
      </w:r>
    </w:p>
    <w:p w:rsidR="00AE110C" w:rsidRPr="00AE110C" w:rsidRDefault="00AE110C" w:rsidP="00AE110C">
      <w:pPr>
        <w:suppressAutoHyphens/>
        <w:autoSpaceDN/>
        <w:adjustRightInd/>
        <w:jc w:val="center"/>
        <w:rPr>
          <w:rFonts w:ascii="Times New Roman CYR" w:hAnsi="Times New Roman CYR" w:cs="Times New Roman"/>
          <w:b/>
          <w:bCs/>
          <w:kern w:val="0"/>
          <w:sz w:val="28"/>
          <w:szCs w:val="28"/>
          <w:lang w:val="uk-UA" w:eastAsia="ar-SA" w:bidi="ar-SA"/>
        </w:rPr>
      </w:pPr>
    </w:p>
    <w:p w:rsidR="00AE110C" w:rsidRPr="00AE110C" w:rsidRDefault="00AE110C" w:rsidP="00AE110C">
      <w:pPr>
        <w:suppressAutoHyphens/>
        <w:autoSpaceDN/>
        <w:adjustRightInd/>
        <w:jc w:val="center"/>
        <w:rPr>
          <w:rFonts w:ascii="Times New Roman CYR" w:hAnsi="Times New Roman CYR" w:cs="Times New Roman"/>
          <w:b/>
          <w:bCs/>
          <w:kern w:val="0"/>
          <w:sz w:val="28"/>
          <w:szCs w:val="28"/>
          <w:lang w:val="uk-UA" w:eastAsia="ar-SA" w:bidi="ar-SA"/>
        </w:rPr>
      </w:pPr>
      <w:r w:rsidRPr="00AE110C">
        <w:rPr>
          <w:rFonts w:ascii="Times New Roman CYR" w:hAnsi="Times New Roman CYR" w:cs="Times New Roman"/>
          <w:b/>
          <w:bCs/>
          <w:kern w:val="0"/>
          <w:sz w:val="28"/>
          <w:szCs w:val="28"/>
          <w:lang w:val="uk-UA" w:eastAsia="ar-SA" w:bidi="ar-SA"/>
        </w:rPr>
        <w:t>ТЕХНІЧНЕ ЗАВДАННЯ</w:t>
      </w:r>
    </w:p>
    <w:p w:rsidR="00AE110C" w:rsidRPr="00AE110C" w:rsidRDefault="00AE110C" w:rsidP="00AE110C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0"/>
          <w:lang w:val="uk-UA" w:eastAsia="ar-SA" w:bidi="ar-SA"/>
        </w:rPr>
      </w:pPr>
    </w:p>
    <w:p w:rsidR="00AE110C" w:rsidRPr="00AE110C" w:rsidRDefault="00AE110C" w:rsidP="00AE110C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b/>
          <w:bCs/>
          <w:kern w:val="0"/>
          <w:lang w:val="uk-UA" w:eastAsia="ar-SA" w:bidi="ar-SA"/>
        </w:rPr>
        <w:t>Інформація  про необхідні технічні, якісні та кількісні характеристики предмета закупівлі</w:t>
      </w:r>
    </w:p>
    <w:p w:rsidR="00AE110C" w:rsidRPr="00AE110C" w:rsidRDefault="00AE110C" w:rsidP="00AE110C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uk-UA" w:eastAsia="ar-SA" w:bidi="ar-SA"/>
        </w:rPr>
      </w:pPr>
    </w:p>
    <w:p w:rsidR="00AE110C" w:rsidRPr="00AE110C" w:rsidRDefault="00AE110C" w:rsidP="00AE110C">
      <w:pPr>
        <w:suppressAutoHyphens/>
        <w:autoSpaceDN/>
        <w:adjustRightInd/>
        <w:jc w:val="center"/>
        <w:rPr>
          <w:rFonts w:ascii="Times New Roman CYR" w:hAnsi="Times New Roman CYR" w:cs="Times New Roman"/>
          <w:b/>
          <w:bCs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b/>
          <w:bCs/>
          <w:kern w:val="0"/>
          <w:lang w:val="uk-UA" w:eastAsia="ar-SA" w:bidi="ar-SA"/>
        </w:rPr>
        <w:t xml:space="preserve">Предмет закупівлі: </w:t>
      </w:r>
      <w:r w:rsidRPr="00AE110C">
        <w:rPr>
          <w:rFonts w:ascii="Times New Roman CYR" w:hAnsi="Times New Roman CYR" w:cs="Times New Roman"/>
          <w:b/>
          <w:kern w:val="0"/>
          <w:lang w:val="uk-UA" w:eastAsia="ar-SA" w:bidi="ar-SA"/>
        </w:rPr>
        <w:t xml:space="preserve">016:2010 -  </w:t>
      </w:r>
      <w:r w:rsidRPr="00AE110C">
        <w:rPr>
          <w:rFonts w:ascii="Times New Roman CYR" w:hAnsi="Times New Roman CYR" w:cs="Times New Roman"/>
          <w:b/>
          <w:bCs/>
          <w:kern w:val="0"/>
          <w:lang w:val="uk-UA" w:eastAsia="ar-SA" w:bidi="ar-SA"/>
        </w:rPr>
        <w:t>29.10.3:</w:t>
      </w:r>
      <w:r w:rsidRPr="00AE110C">
        <w:rPr>
          <w:rFonts w:ascii="Times New Roman CYR" w:hAnsi="Times New Roman CYR" w:cs="Times New Roman"/>
          <w:b/>
          <w:kern w:val="0"/>
          <w:lang w:val="uk-UA" w:eastAsia="ar-SA" w:bidi="ar-SA"/>
        </w:rPr>
        <w:t xml:space="preserve"> </w:t>
      </w:r>
      <w:r w:rsidRPr="00AE110C">
        <w:rPr>
          <w:rFonts w:ascii="Times New Roman CYR" w:hAnsi="Times New Roman CYR" w:cs="Times New Roman"/>
          <w:b/>
          <w:bCs/>
          <w:kern w:val="0"/>
          <w:lang w:val="uk-UA" w:eastAsia="ar-SA" w:bidi="ar-SA"/>
        </w:rPr>
        <w:t>Автомобілі для перевезення не менше ніж 10 людей (Шкільний автобус – 3 одиниці)</w:t>
      </w:r>
    </w:p>
    <w:p w:rsidR="00AE110C" w:rsidRPr="00AE110C" w:rsidRDefault="00AE110C" w:rsidP="00AE110C">
      <w:pPr>
        <w:suppressAutoHyphens/>
        <w:autoSpaceDN/>
        <w:adjustRightInd/>
        <w:jc w:val="center"/>
        <w:rPr>
          <w:rFonts w:ascii="Times New Roman CYR" w:hAnsi="Times New Roman CYR" w:cs="Times New Roman"/>
          <w:b/>
          <w:kern w:val="0"/>
          <w:lang w:val="uk-UA" w:eastAsia="ar-SA" w:bidi="ar-SA"/>
        </w:rPr>
      </w:pPr>
      <w:r w:rsidRPr="00AE110C">
        <w:rPr>
          <w:rFonts w:ascii="Times New Roman CYR" w:hAnsi="Times New Roman CYR" w:cs="Times New Roman"/>
          <w:b/>
          <w:bCs/>
          <w:kern w:val="0"/>
          <w:lang w:val="uk-UA" w:eastAsia="ar-SA" w:bidi="ar-SA"/>
        </w:rPr>
        <w:t xml:space="preserve">ДК 021:2015 - 34121000-1. Міські та туристичні автобуси </w:t>
      </w:r>
    </w:p>
    <w:p w:rsidR="00AE110C" w:rsidRPr="00AE110C" w:rsidRDefault="00AE110C" w:rsidP="00AE110C">
      <w:pPr>
        <w:suppressAutoHyphens/>
        <w:autoSpaceDN/>
        <w:adjustRightInd/>
        <w:ind w:firstLine="709"/>
        <w:jc w:val="both"/>
        <w:rPr>
          <w:rFonts w:ascii="Times New Roman" w:hAnsi="Times New Roman" w:cs="Times New Roman"/>
          <w:b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b/>
          <w:kern w:val="0"/>
          <w:lang w:val="uk-UA" w:eastAsia="ar-SA" w:bidi="ar-SA"/>
        </w:rPr>
        <w:t>Обсяг закупівлі – 3 одиниці</w:t>
      </w:r>
    </w:p>
    <w:p w:rsidR="00AE110C" w:rsidRPr="00AE110C" w:rsidRDefault="00AE110C" w:rsidP="00AE110C">
      <w:pPr>
        <w:suppressAutoHyphens/>
        <w:autoSpaceDN/>
        <w:adjustRightInd/>
        <w:ind w:firstLine="709"/>
        <w:jc w:val="both"/>
        <w:rPr>
          <w:rFonts w:ascii="Times New Roman" w:hAnsi="Times New Roman" w:cs="Times New Roman"/>
          <w:b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b/>
          <w:kern w:val="0"/>
          <w:lang w:val="uk-UA" w:eastAsia="ar-SA" w:bidi="ar-SA"/>
        </w:rPr>
        <w:t>Місце поставки:</w:t>
      </w:r>
      <w:r w:rsidRPr="00AE110C">
        <w:rPr>
          <w:rFonts w:ascii="Times New Roman" w:hAnsi="Times New Roman" w:cs="Times New Roman"/>
          <w:b/>
          <w:color w:val="000000"/>
          <w:kern w:val="0"/>
          <w:lang w:val="uk-UA" w:eastAsia="ar-SA" w:bidi="ar-SA"/>
        </w:rPr>
        <w:t xml:space="preserve"> </w:t>
      </w:r>
      <w:r w:rsidRPr="00AE110C">
        <w:rPr>
          <w:rFonts w:ascii="Times New Roman" w:hAnsi="Times New Roman" w:cs="Times New Roman"/>
          <w:b/>
          <w:bCs/>
          <w:color w:val="000000"/>
          <w:kern w:val="0"/>
          <w:lang w:val="uk-UA" w:eastAsia="ar-SA" w:bidi="ar-SA"/>
        </w:rPr>
        <w:t xml:space="preserve">вул. Пушкіна,8, </w:t>
      </w:r>
      <w:proofErr w:type="spellStart"/>
      <w:r w:rsidRPr="00AE110C">
        <w:rPr>
          <w:rFonts w:ascii="Times New Roman" w:hAnsi="Times New Roman" w:cs="Times New Roman"/>
          <w:b/>
          <w:bCs/>
          <w:color w:val="000000"/>
          <w:kern w:val="0"/>
          <w:lang w:val="uk-UA" w:eastAsia="ar-SA" w:bidi="ar-SA"/>
        </w:rPr>
        <w:t>смт</w:t>
      </w:r>
      <w:proofErr w:type="spellEnd"/>
      <w:r w:rsidRPr="00AE110C">
        <w:rPr>
          <w:rFonts w:ascii="Times New Roman" w:hAnsi="Times New Roman" w:cs="Times New Roman"/>
          <w:b/>
          <w:bCs/>
          <w:color w:val="000000"/>
          <w:kern w:val="0"/>
          <w:lang w:val="uk-UA" w:eastAsia="ar-SA" w:bidi="ar-SA"/>
        </w:rPr>
        <w:t xml:space="preserve">. </w:t>
      </w:r>
      <w:proofErr w:type="spellStart"/>
      <w:r w:rsidRPr="00AE110C">
        <w:rPr>
          <w:rFonts w:ascii="Times New Roman" w:hAnsi="Times New Roman" w:cs="Times New Roman"/>
          <w:b/>
          <w:bCs/>
          <w:color w:val="000000"/>
          <w:kern w:val="0"/>
          <w:lang w:val="uk-UA" w:eastAsia="ar-SA" w:bidi="ar-SA"/>
        </w:rPr>
        <w:t>Воловець</w:t>
      </w:r>
      <w:proofErr w:type="spellEnd"/>
      <w:r w:rsidRPr="00AE110C">
        <w:rPr>
          <w:rFonts w:ascii="Times New Roman" w:hAnsi="Times New Roman" w:cs="Times New Roman"/>
          <w:b/>
          <w:bCs/>
          <w:color w:val="000000"/>
          <w:kern w:val="0"/>
          <w:lang w:val="uk-UA" w:eastAsia="ar-SA" w:bidi="ar-SA"/>
        </w:rPr>
        <w:t xml:space="preserve">, Закарпатська обл.,89100,Україна </w:t>
      </w:r>
    </w:p>
    <w:p w:rsidR="00AE110C" w:rsidRPr="00AE110C" w:rsidRDefault="00AE110C" w:rsidP="00AE110C">
      <w:pPr>
        <w:suppressAutoHyphens/>
        <w:autoSpaceDN/>
        <w:adjustRightInd/>
        <w:ind w:firstLine="709"/>
        <w:rPr>
          <w:rFonts w:ascii="Times New Roman" w:hAnsi="Times New Roman" w:cs="Times New Roman"/>
          <w:kern w:val="0"/>
          <w:lang w:val="uk-UA" w:eastAsia="ar-SA" w:bidi="ar-SA"/>
        </w:rPr>
      </w:pPr>
    </w:p>
    <w:p w:rsidR="00AE110C" w:rsidRPr="00AE110C" w:rsidRDefault="00AE110C" w:rsidP="00AE110C">
      <w:pPr>
        <w:suppressAutoHyphens/>
        <w:autoSpaceDN/>
        <w:adjustRightInd/>
        <w:jc w:val="both"/>
        <w:rPr>
          <w:rFonts w:ascii="Times New Roman" w:hAnsi="Times New Roman" w:cs="Times New Roman"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kern w:val="0"/>
          <w:lang w:val="uk-UA" w:eastAsia="ar-SA" w:bidi="ar-SA"/>
        </w:rPr>
        <w:t xml:space="preserve">             Учасники процедури закупівлі повинні надати в складі пропозицій конкурсних торгів інформацію та/або документи, які підтверджують захист довкілля, відповідність пропозиції конкурсних торгів учасника технічним, якісним, кількісним та іншим вимогам до предмета закупівлі, встановлених Замовником.</w:t>
      </w:r>
    </w:p>
    <w:p w:rsidR="00AE110C" w:rsidRPr="00AE110C" w:rsidRDefault="00AE110C" w:rsidP="00AE110C">
      <w:pPr>
        <w:suppressAutoHyphens/>
        <w:autoSpaceDN/>
        <w:adjustRightInd/>
        <w:ind w:firstLine="709"/>
        <w:jc w:val="both"/>
        <w:rPr>
          <w:rFonts w:ascii="Times New Roman" w:hAnsi="Times New Roman" w:cs="Times New Roman"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kern w:val="0"/>
          <w:lang w:val="uk-UA" w:eastAsia="ar-SA" w:bidi="ar-SA"/>
        </w:rPr>
        <w:t>Учасник повинен передати  Замовнику  товар,  якість якого відповідає умовам, встановленим в Україні стандартів, ТУ, ДСТУ та іншим нормативним документам</w:t>
      </w:r>
      <w:r w:rsidRPr="00AE110C">
        <w:rPr>
          <w:rFonts w:ascii="Times New Roman" w:hAnsi="Times New Roman" w:cs="Times New Roman"/>
          <w:color w:val="000000"/>
          <w:kern w:val="0"/>
          <w:lang w:val="uk-UA" w:eastAsia="ar-SA" w:bidi="ar-SA"/>
        </w:rPr>
        <w:t>.</w:t>
      </w:r>
      <w:r w:rsidRPr="00AE110C">
        <w:rPr>
          <w:rFonts w:ascii="Times New Roman" w:hAnsi="Times New Roman" w:cs="Times New Roman"/>
          <w:kern w:val="0"/>
          <w:lang w:val="uk-UA" w:eastAsia="ar-SA" w:bidi="ar-SA"/>
        </w:rPr>
        <w:t xml:space="preserve"> Товар, що постачається, не повинен був перебувати в експлуатації і не повинен був порушений термін та умови його зберігання. </w:t>
      </w:r>
    </w:p>
    <w:p w:rsidR="00AE110C" w:rsidRPr="00AE110C" w:rsidRDefault="00AE110C" w:rsidP="00AE110C">
      <w:pPr>
        <w:suppressAutoHyphens/>
        <w:autoSpaceDN/>
        <w:adjustRightInd/>
        <w:ind w:firstLine="720"/>
        <w:jc w:val="both"/>
        <w:rPr>
          <w:rFonts w:ascii="Times New Roman" w:hAnsi="Times New Roman" w:cs="Times New Roman"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kern w:val="0"/>
          <w:lang w:val="uk-UA" w:eastAsia="ar-SA" w:bidi="ar-SA"/>
        </w:rPr>
        <w:t>Шкільний автобус повинен відповідати національному стандарту України ДСТУ 7013:2009 «Автобуси спеціальні для перевезення школярів. Технічні вимоги» (без урахування автобусів для перевезення школярів з обмеженою здатністю до пересування).</w:t>
      </w:r>
    </w:p>
    <w:p w:rsidR="00AE110C" w:rsidRPr="00AE110C" w:rsidRDefault="00AE110C" w:rsidP="00AE110C">
      <w:pPr>
        <w:suppressAutoHyphens/>
        <w:autoSpaceDN/>
        <w:adjustRightInd/>
        <w:ind w:firstLine="360"/>
        <w:jc w:val="both"/>
        <w:rPr>
          <w:rFonts w:ascii="Times New Roman" w:hAnsi="Times New Roman" w:cs="Times New Roman"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kern w:val="0"/>
          <w:lang w:val="uk-UA" w:eastAsia="ar-SA" w:bidi="ar-SA"/>
        </w:rPr>
        <w:tab/>
        <w:t xml:space="preserve">Шкільний автобус повинен мати торгову марку, бути новим (2015-2016 року випуску), технічно справним, комплектуючі та матеріали – такі, що не були у вживанні. При виготовленні автобусу мають застосовуватись заходи із захисту довкілля. </w:t>
      </w:r>
    </w:p>
    <w:p w:rsidR="00AE110C" w:rsidRPr="00AE110C" w:rsidRDefault="00AE110C" w:rsidP="00AE110C">
      <w:pPr>
        <w:suppressAutoHyphens/>
        <w:autoSpaceDN/>
        <w:adjustRightInd/>
        <w:ind w:firstLine="720"/>
        <w:jc w:val="both"/>
        <w:rPr>
          <w:rFonts w:ascii="Times New Roman" w:hAnsi="Times New Roman" w:cs="Times New Roman"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kern w:val="0"/>
          <w:lang w:val="uk-UA" w:eastAsia="ar-SA" w:bidi="ar-SA"/>
        </w:rPr>
        <w:t>Шкільний автобус повинен бути у виконанні, передбаченому нормативно-технічною документацією виробника і готовим до експлуатації. Він повинен відповідати вимогам нормативно-правових актів України щодо допуску транспортних засобів до експлуатації, чинним на дату розкриття конкурсних пропозицій.</w:t>
      </w:r>
    </w:p>
    <w:p w:rsidR="00AE110C" w:rsidRPr="00AE110C" w:rsidRDefault="00AE110C" w:rsidP="00AE110C">
      <w:pPr>
        <w:suppressAutoHyphens/>
        <w:autoSpaceDN/>
        <w:adjustRightInd/>
        <w:ind w:firstLine="720"/>
        <w:jc w:val="both"/>
        <w:rPr>
          <w:rFonts w:ascii="Times New Roman" w:hAnsi="Times New Roman" w:cs="Times New Roman"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kern w:val="0"/>
          <w:lang w:val="uk-UA" w:eastAsia="ar-SA" w:bidi="ar-SA"/>
        </w:rPr>
        <w:t xml:space="preserve">Шкільний автобус повинен бути з показниками на спідометрі не більше </w:t>
      </w:r>
      <w:smartTag w:uri="urn:schemas-microsoft-com:office:smarttags" w:element="metricconverter">
        <w:smartTagPr>
          <w:attr w:name="ProductID" w:val="1000 км"/>
        </w:smartTagPr>
        <w:r w:rsidRPr="00AE110C">
          <w:rPr>
            <w:rFonts w:ascii="Times New Roman" w:hAnsi="Times New Roman" w:cs="Times New Roman"/>
            <w:kern w:val="0"/>
            <w:lang w:val="uk-UA" w:eastAsia="ar-SA" w:bidi="ar-SA"/>
          </w:rPr>
          <w:t>1000 км</w:t>
        </w:r>
      </w:smartTag>
      <w:r w:rsidRPr="00AE110C">
        <w:rPr>
          <w:rFonts w:ascii="Times New Roman" w:hAnsi="Times New Roman" w:cs="Times New Roman"/>
          <w:kern w:val="0"/>
          <w:lang w:val="uk-UA" w:eastAsia="ar-SA" w:bidi="ar-SA"/>
        </w:rPr>
        <w:t xml:space="preserve">. </w:t>
      </w:r>
    </w:p>
    <w:p w:rsidR="00AE110C" w:rsidRPr="00AE110C" w:rsidRDefault="00AE110C" w:rsidP="00AE110C">
      <w:pPr>
        <w:tabs>
          <w:tab w:val="left" w:pos="720"/>
        </w:tabs>
        <w:suppressAutoHyphens/>
        <w:autoSpaceDN/>
        <w:adjustRightInd/>
        <w:ind w:firstLine="540"/>
        <w:jc w:val="both"/>
        <w:rPr>
          <w:rFonts w:ascii="Times New Roman" w:hAnsi="Times New Roman" w:cs="Times New Roman"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kern w:val="0"/>
          <w:lang w:val="uk-UA" w:eastAsia="ar-SA" w:bidi="ar-SA"/>
        </w:rPr>
        <w:tab/>
        <w:t xml:space="preserve">Шкільний автобус має постачатися у комплекті з запасним колесом, знаком аварійної зупинки, </w:t>
      </w:r>
      <w:proofErr w:type="spellStart"/>
      <w:r w:rsidRPr="00AE110C">
        <w:rPr>
          <w:rFonts w:ascii="Times New Roman" w:hAnsi="Times New Roman" w:cs="Times New Roman"/>
          <w:kern w:val="0"/>
          <w:lang w:val="uk-UA" w:eastAsia="ar-SA" w:bidi="ar-SA"/>
        </w:rPr>
        <w:t>противідкатним</w:t>
      </w:r>
      <w:proofErr w:type="spellEnd"/>
      <w:r w:rsidRPr="00AE110C">
        <w:rPr>
          <w:rFonts w:ascii="Times New Roman" w:hAnsi="Times New Roman" w:cs="Times New Roman"/>
          <w:kern w:val="0"/>
          <w:lang w:val="uk-UA" w:eastAsia="ar-SA" w:bidi="ar-SA"/>
        </w:rPr>
        <w:t xml:space="preserve"> упором та стандартним набором інструментів, що включає обов’язково  домкрат, колісний ключ.</w:t>
      </w:r>
    </w:p>
    <w:p w:rsidR="00AE110C" w:rsidRPr="00AE110C" w:rsidRDefault="00AE110C" w:rsidP="00AE110C">
      <w:pPr>
        <w:suppressAutoHyphens/>
        <w:autoSpaceDN/>
        <w:adjustRightInd/>
        <w:ind w:firstLine="540"/>
        <w:jc w:val="both"/>
        <w:rPr>
          <w:rFonts w:ascii="Times New Roman" w:hAnsi="Times New Roman" w:cs="Times New Roman"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kern w:val="0"/>
          <w:lang w:val="uk-UA" w:eastAsia="ar-SA" w:bidi="ar-SA"/>
        </w:rPr>
        <w:tab/>
        <w:t>На лівому та правому боках має бути нанесено надпис «Шкільний автобус».</w:t>
      </w:r>
    </w:p>
    <w:p w:rsidR="00AE110C" w:rsidRPr="00AE110C" w:rsidRDefault="00AE110C" w:rsidP="00AE110C">
      <w:pPr>
        <w:suppressAutoHyphens/>
        <w:autoSpaceDN/>
        <w:adjustRightInd/>
        <w:ind w:firstLine="540"/>
        <w:jc w:val="both"/>
        <w:rPr>
          <w:rFonts w:ascii="Times New Roman" w:hAnsi="Times New Roman" w:cs="Times New Roman"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kern w:val="0"/>
          <w:lang w:val="uk-UA" w:eastAsia="ar-SA" w:bidi="ar-SA"/>
        </w:rPr>
        <w:t xml:space="preserve">   Має бути </w:t>
      </w:r>
      <w:proofErr w:type="spellStart"/>
      <w:r w:rsidRPr="00AE110C">
        <w:rPr>
          <w:rFonts w:ascii="Times New Roman" w:hAnsi="Times New Roman" w:cs="Times New Roman"/>
          <w:kern w:val="0"/>
          <w:lang w:val="uk-UA" w:eastAsia="ar-SA" w:bidi="ar-SA"/>
        </w:rPr>
        <w:t>встановний</w:t>
      </w:r>
      <w:proofErr w:type="spellEnd"/>
      <w:r w:rsidRPr="00AE110C">
        <w:rPr>
          <w:rFonts w:ascii="Times New Roman" w:hAnsi="Times New Roman" w:cs="Times New Roman"/>
          <w:kern w:val="0"/>
          <w:lang w:val="uk-UA" w:eastAsia="ar-SA" w:bidi="ar-SA"/>
        </w:rPr>
        <w:t xml:space="preserve"> проблисковий маячок.</w:t>
      </w:r>
    </w:p>
    <w:p w:rsidR="00AE110C" w:rsidRPr="00AE110C" w:rsidRDefault="00AE110C" w:rsidP="00AE110C">
      <w:pPr>
        <w:suppressAutoHyphens/>
        <w:autoSpaceDN/>
        <w:adjustRightInd/>
        <w:ind w:firstLine="709"/>
        <w:jc w:val="both"/>
        <w:rPr>
          <w:rFonts w:ascii="Times New Roman" w:hAnsi="Times New Roman" w:cs="Times New Roman"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kern w:val="0"/>
          <w:lang w:val="uk-UA" w:eastAsia="ar-SA" w:bidi="ar-SA"/>
        </w:rPr>
        <w:t>Обов’язкова наявність автономного обігрівача.</w:t>
      </w:r>
    </w:p>
    <w:p w:rsidR="00AE110C" w:rsidRPr="00AE110C" w:rsidRDefault="00AE110C" w:rsidP="00AE110C">
      <w:pPr>
        <w:suppressAutoHyphens/>
        <w:autoSpaceDN/>
        <w:adjustRightInd/>
        <w:ind w:firstLine="709"/>
        <w:jc w:val="both"/>
        <w:rPr>
          <w:rFonts w:ascii="Times New Roman" w:hAnsi="Times New Roman" w:cs="Times New Roman"/>
          <w:kern w:val="0"/>
          <w:lang w:val="uk-UA" w:eastAsia="ar-SA" w:bidi="ar-SA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Тип кузова: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одноповерховий, суцільнометалевий, зварний, вагонного типу, робоче місце водія відокремлене перегородкою.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Кількість дверей: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Двоє дверей по правому борту, одні двері водія по лівому борту.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Пасажировмісність:</w:t>
            </w:r>
          </w:p>
          <w:p w:rsidR="00AE110C" w:rsidRPr="00AE110C" w:rsidRDefault="00AE110C" w:rsidP="00AE110C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місць для сидіння,</w:t>
            </w:r>
          </w:p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 в т.ч. місце водія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</w:p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FF0000"/>
                <w:kern w:val="0"/>
                <w:lang w:eastAsia="ar-SA" w:bidi="ar-SA"/>
              </w:rPr>
            </w:pPr>
            <w:r w:rsidRPr="00AE110C">
              <w:rPr>
                <w:rFonts w:ascii="Times New Roman" w:hAnsi="Times New Roman" w:cs="Times New Roman"/>
                <w:color w:val="FF0000"/>
                <w:kern w:val="0"/>
                <w:lang w:val="uk-UA" w:eastAsia="ar-SA" w:bidi="ar-SA"/>
              </w:rPr>
              <w:t xml:space="preserve">не менше </w:t>
            </w:r>
            <w:r w:rsidRPr="00AE110C">
              <w:rPr>
                <w:rFonts w:ascii="Times New Roman" w:hAnsi="Times New Roman" w:cs="Times New Roman"/>
                <w:color w:val="FF0000"/>
                <w:kern w:val="0"/>
                <w:lang w:eastAsia="ar-SA" w:bidi="ar-SA"/>
              </w:rPr>
              <w:t>25</w:t>
            </w:r>
          </w:p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1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Планування салону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чотирьохрядне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Колісна формула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4х2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паливо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</w:p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lastRenderedPageBreak/>
              <w:t xml:space="preserve">дизельне 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lastRenderedPageBreak/>
              <w:t>Зчеплення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сухе, фрикційне,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однодискове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, з гідравлічним приводом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Двигун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FF0000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color w:val="FF0000"/>
                <w:kern w:val="0"/>
                <w:lang w:val="uk-UA" w:eastAsia="ar-SA" w:bidi="ar-SA"/>
              </w:rPr>
              <w:t>6-ть циліндрів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Підвіска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Передня: </w:t>
            </w:r>
          </w:p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залежна, на поздовжніх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напівеліптичних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 ресорах, з гідравлічними телескопічними амортизаторами;</w:t>
            </w:r>
          </w:p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Задня: </w:t>
            </w:r>
          </w:p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залежна, на поздовжніх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напівеліптичних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 ресорах та додаткових підресорниках, з гідравлічними телескопічними амортизаторами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Рульове керування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з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гідропідсилювачем</w:t>
            </w:r>
            <w:proofErr w:type="spellEnd"/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Гальмові системи</w:t>
            </w:r>
          </w:p>
          <w:p w:rsidR="00AE110C" w:rsidRPr="00AE110C" w:rsidRDefault="00AE110C" w:rsidP="00AE110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робоча:</w:t>
            </w:r>
          </w:p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</w:p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</w:p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</w:p>
          <w:p w:rsidR="00AE110C" w:rsidRPr="00AE110C" w:rsidRDefault="00AE110C" w:rsidP="00AE110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запасна:</w:t>
            </w:r>
          </w:p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</w:p>
          <w:p w:rsidR="00AE110C" w:rsidRPr="00AE110C" w:rsidRDefault="00AE110C" w:rsidP="00AE110C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стоянкова:</w:t>
            </w:r>
          </w:p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</w:p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</w:p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Пневматична, двоконтурна, з розподілом </w:t>
            </w:r>
          </w:p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контурів по осях, гальмові механізми передніх та задній коліс – барабанні, з АБС.</w:t>
            </w:r>
          </w:p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Один із контурів робочої гальмової системи.</w:t>
            </w:r>
          </w:p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Гальмові механізми задніх коліс, що приводяться в дію пружинними енергоакумуляторами.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Контрольна витрата палива при V, км/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год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 л/100км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при русі з постійною швидкістю </w:t>
            </w:r>
            <w:smartTag w:uri="urn:schemas-microsoft-com:office:smarttags" w:element="metricconverter">
              <w:smartTagPr>
                <w:attr w:name="ProductID" w:val="60 км/год"/>
              </w:smartTagPr>
              <w:r w:rsidRPr="00AE110C">
                <w:rPr>
                  <w:rFonts w:ascii="Times New Roman" w:hAnsi="Times New Roman" w:cs="Times New Roman"/>
                  <w:kern w:val="0"/>
                  <w:lang w:val="uk-UA" w:eastAsia="ar-SA" w:bidi="ar-SA"/>
                </w:rPr>
                <w:t>60 км/</w:t>
              </w:r>
              <w:proofErr w:type="spellStart"/>
              <w:r w:rsidRPr="00AE110C">
                <w:rPr>
                  <w:rFonts w:ascii="Times New Roman" w:hAnsi="Times New Roman" w:cs="Times New Roman"/>
                  <w:kern w:val="0"/>
                  <w:lang w:val="uk-UA" w:eastAsia="ar-SA" w:bidi="ar-SA"/>
                </w:rPr>
                <w:t>год</w:t>
              </w:r>
            </w:smartTag>
            <w:proofErr w:type="spellEnd"/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 – не більше 19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Моторесурс двигуна, тис. км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не менше 500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Корозійна стійкість кузова, років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не менше 5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color w:val="FF0000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color w:val="FF0000"/>
                <w:kern w:val="0"/>
                <w:lang w:val="uk-UA" w:eastAsia="ar-SA" w:bidi="ar-SA"/>
              </w:rPr>
              <w:t>Екологічні норми 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FF0000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color w:val="FF0000"/>
                <w:kern w:val="0"/>
                <w:lang w:val="uk-UA" w:eastAsia="ar-SA" w:bidi="ar-SA"/>
              </w:rPr>
              <w:t xml:space="preserve">не нижче EVRO-4 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Наявність регіональних станцій гарантійного та технічного обслуговування на території Закарпатської області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не менше 1 СТО</w:t>
            </w:r>
          </w:p>
        </w:tc>
      </w:tr>
      <w:tr w:rsidR="00AE110C" w:rsidRPr="00AE110C" w:rsidTr="00F81C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Гарантійний термін експлуатації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не менше 24 місяців </w:t>
            </w:r>
          </w:p>
        </w:tc>
      </w:tr>
    </w:tbl>
    <w:p w:rsidR="00AE110C" w:rsidRPr="00AE110C" w:rsidRDefault="00AE110C" w:rsidP="00AE11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/>
          <w:kern w:val="0"/>
          <w:lang w:val="en-US" w:eastAsia="ru-RU" w:bidi="ar-SA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4680"/>
      </w:tblGrid>
      <w:tr w:rsidR="00AE110C" w:rsidRPr="00AE110C" w:rsidTr="00F81C7C">
        <w:tc>
          <w:tcPr>
            <w:tcW w:w="9360" w:type="dxa"/>
            <w:gridSpan w:val="2"/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b/>
                <w:kern w:val="0"/>
                <w:lang w:val="uk-UA" w:eastAsia="ar-SA" w:bidi="ar-SA"/>
              </w:rPr>
              <w:t>Інші вимоги</w:t>
            </w:r>
          </w:p>
        </w:tc>
      </w:tr>
      <w:tr w:rsidR="00AE110C" w:rsidRPr="00AE110C" w:rsidTr="00F81C7C">
        <w:tc>
          <w:tcPr>
            <w:tcW w:w="4680" w:type="dxa"/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ind w:left="72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При поставці надати копію сертифікату </w:t>
            </w:r>
            <w:proofErr w:type="spellStart"/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УкрСЕПРО</w:t>
            </w:r>
            <w:proofErr w:type="spellEnd"/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 відповідності на шкільний автобус, що пропонується </w:t>
            </w:r>
          </w:p>
        </w:tc>
        <w:tc>
          <w:tcPr>
            <w:tcW w:w="4680" w:type="dxa"/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</w:p>
        </w:tc>
      </w:tr>
      <w:tr w:rsidR="00AE110C" w:rsidRPr="00AE110C" w:rsidTr="00F81C7C">
        <w:tc>
          <w:tcPr>
            <w:tcW w:w="4680" w:type="dxa"/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ind w:left="72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 xml:space="preserve">Гарантійний термін </w:t>
            </w:r>
          </w:p>
        </w:tc>
        <w:tc>
          <w:tcPr>
            <w:tcW w:w="4680" w:type="dxa"/>
            <w:vAlign w:val="center"/>
          </w:tcPr>
          <w:p w:rsidR="00AE110C" w:rsidRPr="00AE110C" w:rsidRDefault="00AE110C" w:rsidP="00AE110C">
            <w:p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0"/>
                <w:lang w:val="uk-UA" w:eastAsia="ar-SA" w:bidi="ar-SA"/>
              </w:rPr>
            </w:pPr>
            <w:r w:rsidRPr="00AE110C">
              <w:rPr>
                <w:rFonts w:ascii="Times New Roman" w:hAnsi="Times New Roman" w:cs="Times New Roman"/>
                <w:kern w:val="0"/>
                <w:lang w:val="uk-UA" w:eastAsia="ar-SA" w:bidi="ar-SA"/>
              </w:rPr>
              <w:t>Учасник гарантує якість та надійність товарів, що постачаються, на протязі терміну, який не менш ніж встановлений в технічній документації виробника.</w:t>
            </w:r>
          </w:p>
        </w:tc>
      </w:tr>
    </w:tbl>
    <w:p w:rsidR="00AE110C" w:rsidRPr="00AE110C" w:rsidRDefault="00AE110C" w:rsidP="00AE110C">
      <w:pPr>
        <w:shd w:val="clear" w:color="auto" w:fill="FFFFFF"/>
        <w:suppressAutoHyphens/>
        <w:autoSpaceDN/>
        <w:adjustRightInd/>
        <w:spacing w:before="5" w:line="317" w:lineRule="exact"/>
        <w:ind w:right="106" w:firstLine="720"/>
        <w:rPr>
          <w:rFonts w:ascii="Times New Roman CYR" w:hAnsi="Times New Roman CYR" w:cs="Times New Roman"/>
          <w:kern w:val="0"/>
          <w:lang w:val="uk-UA" w:eastAsia="ar-SA" w:bidi="ar-SA"/>
        </w:rPr>
      </w:pPr>
      <w:r w:rsidRPr="00AE110C">
        <w:rPr>
          <w:rFonts w:ascii="Times New Roman" w:hAnsi="Times New Roman" w:cs="Times New Roman"/>
          <w:kern w:val="0"/>
          <w:lang w:val="uk-UA" w:eastAsia="ar-SA" w:bidi="ar-SA"/>
        </w:rPr>
        <w:t>Учасники процедури закупівлі повинні надати в складі пропозицій конкурсних торгів інформацію про зовнішній вигляд шкільного автобусу та технічні характеристики на нього.</w:t>
      </w:r>
    </w:p>
    <w:sectPr w:rsidR="00AE110C" w:rsidRPr="00AE110C" w:rsidSect="008B2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DB" w:rsidRDefault="00CC4CDB" w:rsidP="008B2276">
      <w:r>
        <w:separator/>
      </w:r>
    </w:p>
  </w:endnote>
  <w:endnote w:type="continuationSeparator" w:id="0">
    <w:p w:rsidR="00CC4CDB" w:rsidRDefault="00CC4CDB" w:rsidP="008B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76" w:rsidRDefault="008B22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27314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B2276" w:rsidRDefault="00B62577">
        <w:pPr>
          <w:pStyle w:val="a5"/>
          <w:jc w:val="right"/>
        </w:pPr>
        <w:r>
          <w:fldChar w:fldCharType="begin"/>
        </w:r>
        <w:r w:rsidR="008B2276">
          <w:instrText>PAGE   \* MERGEFORMAT</w:instrText>
        </w:r>
        <w:r>
          <w:fldChar w:fldCharType="separate"/>
        </w:r>
        <w:r w:rsidR="00B800A0">
          <w:rPr>
            <w:noProof/>
          </w:rPr>
          <w:t>5</w:t>
        </w:r>
        <w:r>
          <w:fldChar w:fldCharType="end"/>
        </w:r>
      </w:p>
    </w:sdtContent>
  </w:sdt>
  <w:p w:rsidR="008B2276" w:rsidRDefault="008B22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76" w:rsidRDefault="008B22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DB" w:rsidRDefault="00CC4CDB" w:rsidP="008B2276">
      <w:r>
        <w:separator/>
      </w:r>
    </w:p>
  </w:footnote>
  <w:footnote w:type="continuationSeparator" w:id="0">
    <w:p w:rsidR="00CC4CDB" w:rsidRDefault="00CC4CDB" w:rsidP="008B2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76" w:rsidRDefault="008B22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76" w:rsidRDefault="008B22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76" w:rsidRDefault="008B22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01"/>
    <w:multiLevelType w:val="hybridMultilevel"/>
    <w:tmpl w:val="5CD84870"/>
    <w:lvl w:ilvl="0" w:tplc="0EDEE1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006673"/>
    <w:multiLevelType w:val="hybridMultilevel"/>
    <w:tmpl w:val="98462226"/>
    <w:lvl w:ilvl="0" w:tplc="3AB8F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B9A"/>
    <w:rsid w:val="00205D3F"/>
    <w:rsid w:val="00534610"/>
    <w:rsid w:val="005E4138"/>
    <w:rsid w:val="00806300"/>
    <w:rsid w:val="00874E74"/>
    <w:rsid w:val="008B2276"/>
    <w:rsid w:val="00945A1F"/>
    <w:rsid w:val="00A24479"/>
    <w:rsid w:val="00AE110C"/>
    <w:rsid w:val="00B62577"/>
    <w:rsid w:val="00B800A0"/>
    <w:rsid w:val="00CC4CDB"/>
    <w:rsid w:val="00DD3E67"/>
    <w:rsid w:val="00EE73A0"/>
    <w:rsid w:val="00F4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7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2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B2276"/>
    <w:rPr>
      <w:rFonts w:ascii="Liberation Serif" w:eastAsia="Times New Roman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B22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B2276"/>
    <w:rPr>
      <w:rFonts w:ascii="Liberation Serif" w:eastAsia="Times New Roma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7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2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B2276"/>
    <w:rPr>
      <w:rFonts w:ascii="Liberation Serif" w:eastAsia="Times New Roman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B22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B2276"/>
    <w:rPr>
      <w:rFonts w:ascii="Liberation Serif" w:eastAsia="Times New Roma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1415</Words>
  <Characters>8068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УОМС Аня</dc:creator>
  <cp:keywords/>
  <dc:description/>
  <cp:lastModifiedBy>Admin</cp:lastModifiedBy>
  <cp:revision>10</cp:revision>
  <dcterms:created xsi:type="dcterms:W3CDTF">2016-07-29T11:13:00Z</dcterms:created>
  <dcterms:modified xsi:type="dcterms:W3CDTF">2016-07-29T12:56:00Z</dcterms:modified>
</cp:coreProperties>
</file>